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Farm Day</w:t>
      </w:r>
    </w:p>
    <w:p w:rsidR="00000000" w:rsidDel="00000000" w:rsidP="00000000" w:rsidRDefault="00000000" w:rsidRPr="00000000">
      <w:pPr>
        <w:pBdr/>
        <w:contextualSpacing w:val="0"/>
        <w:rPr/>
      </w:pPr>
      <w:r w:rsidDel="00000000" w:rsidR="00000000" w:rsidRPr="00000000">
        <w:rPr>
          <w:rtl w:val="0"/>
        </w:rPr>
        <w:t xml:space="preserve">Farms are famously untidy on the whole, but the farm in Farm Day online takes messiness to a whole new level. In Farm Day, you need to help the owner find tools for various activities and goods for his animals by collecting them as fast as you can. Time is short, but you can make things slightly easier when you find a clock. If you see any gold coins on your travels, make sure you collect them as coins can help you build the farm and buy valuable extras. Why wait any longer to see how you fare with Farm Day online? Get started today.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